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line="480" w:lineRule="auto"/>
        <w:ind w:left="0" w:right="0" w:firstLine="0"/>
        <w:jc w:val="left"/>
        <w:rPr>
          <w:rFonts w:ascii="Times New Roman" w:cs="Times New Roman" w:hAnsi="Times New Roman" w:eastAsia="Times New Roman"/>
          <w:color w:val="323232"/>
          <w:sz w:val="24"/>
          <w:szCs w:val="24"/>
          <w:rtl w:val="0"/>
        </w:rPr>
      </w:pPr>
      <w:r>
        <w:rPr>
          <w:rFonts w:ascii="Times New Roman"/>
          <w:color w:val="323232"/>
          <w:sz w:val="24"/>
          <w:szCs w:val="24"/>
          <w:rtl w:val="0"/>
          <w:lang w:val="en-US"/>
        </w:rPr>
        <w:t>Peer Review Author: Michael Arnell</w:t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 New Roman" w:cs="Times New Roman" w:hAnsi="Times New Roman" w:eastAsia="Times New Roman"/>
          <w:color w:val="323232"/>
          <w:sz w:val="24"/>
          <w:szCs w:val="24"/>
          <w:rtl w:val="0"/>
        </w:rPr>
      </w:pPr>
      <w:r>
        <w:rPr>
          <w:rFonts w:ascii="Times New Roman"/>
          <w:color w:val="323232"/>
          <w:sz w:val="24"/>
          <w:szCs w:val="24"/>
          <w:rtl w:val="0"/>
          <w:lang w:val="en-US"/>
        </w:rPr>
        <w:t>Authors Name: Richard Wadman</w:t>
      </w:r>
      <w:r>
        <w:rPr>
          <w:rFonts w:ascii="Times New Roman" w:cs="Times New Roman" w:hAnsi="Times New Roman" w:eastAsia="Times New Roman"/>
          <w:color w:val="323232"/>
          <w:sz w:val="24"/>
          <w:szCs w:val="24"/>
          <w:rtl w:val="0"/>
        </w:rPr>
        <w:br w:type="textWrapping"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tl w:val="0"/>
        </w:rPr>
      </w:pPr>
      <w:r>
        <w:rPr>
          <w:rFonts w:ascii="Times New Roman"/>
          <w:color w:val="323232"/>
          <w:sz w:val="24"/>
          <w:szCs w:val="24"/>
          <w:rtl w:val="0"/>
          <w:lang w:val="en-US"/>
        </w:rPr>
        <w:t>Course Reflection Essay Peer Review</w:t>
      </w:r>
      <w:r>
        <w:rPr>
          <w:rFonts w:ascii="Times New Roman" w:cs="Times New Roman" w:hAnsi="Times New Roman" w:eastAsia="Times New Roman"/>
          <w:color w:val="323232"/>
          <w:sz w:val="24"/>
          <w:szCs w:val="24"/>
          <w:rtl w:val="0"/>
        </w:rPr>
        <w:br w:type="textWrapping"/>
        <w:br w:type="textWrapping"/>
      </w:r>
      <w:r>
        <w:rPr>
          <w:rFonts w:ascii="Times New Roman"/>
          <w:color w:val="323232"/>
          <w:sz w:val="24"/>
          <w:szCs w:val="24"/>
          <w:rtl w:val="0"/>
          <w:lang w:val="en-US"/>
        </w:rPr>
        <w:t xml:space="preserve">While reading this reflection essay I noticed that Richard had covered all of the pullet points in the outline given to us. I think Richard did a very nice job reflecting on how English 1010 was for him.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